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D66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отчета об исполнении бюджета муниципального образования Туапсинский район за 9 месяцев 2024 года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>Отчет об исполнение бюджета муниципального образования Туапсинский район за 9 месяцев 2024 года подготовлен администрацией муниципального образования Туапсинский район в соответствии с п.5 ст.264.2 БК РФ.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 xml:space="preserve">1. В отчетном периоде в бюджет муниципального образования Туапсинский район  поступили доходы в объеме 3 277 524,3 </w:t>
      </w:r>
      <w:proofErr w:type="spellStart"/>
      <w:r w:rsidRPr="009439C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9439C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439C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9439C7">
        <w:rPr>
          <w:rFonts w:ascii="Times New Roman" w:eastAsia="Calibri" w:hAnsi="Times New Roman" w:cs="Times New Roman"/>
          <w:sz w:val="28"/>
          <w:szCs w:val="28"/>
        </w:rPr>
        <w:t xml:space="preserve"> или 77,4% от планового показателя в том числе: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>- по группе «Налоговые и неналоговые доходы» - 1 433 546,3 тыс. рублей или 91,1% от утвержденных годовых назначений;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>- по группе «Безвозмездные поступления» - 1 843 978,0 тыс. рублей или 69,3% от утвержденных годовых назначений.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>Кассовый план по доходам по состоянию на 01.10.2024 года выполнен на 106,7%.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 xml:space="preserve">2. Исполнение бюджета района по расходам за 9 месяцев 2024 года составило 3 054 792,9 </w:t>
      </w:r>
      <w:proofErr w:type="spellStart"/>
      <w:r w:rsidRPr="009439C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9439C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439C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9439C7">
        <w:rPr>
          <w:rFonts w:ascii="Times New Roman" w:eastAsia="Calibri" w:hAnsi="Times New Roman" w:cs="Times New Roman"/>
          <w:sz w:val="28"/>
          <w:szCs w:val="28"/>
        </w:rPr>
        <w:t xml:space="preserve"> или 64,2% от уточненных плановых назначений, кассовый план по состоянию на 9 месяцев 2024 года исполнен на 85,5%. К уровню расходов аналогичного периода прошлого года темп роста составил 84,5%.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 xml:space="preserve">3. Уточненным бюджетом на 2024 год предусмотрены расходы на реализацию 18 программных мероприятий в объеме 4 442 614,4 тыс. рублей. Кассовое исполнение программных мероприятий составило 2 821 628,4 </w:t>
      </w:r>
      <w:proofErr w:type="spellStart"/>
      <w:r w:rsidRPr="009439C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9439C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439C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9439C7">
        <w:rPr>
          <w:rFonts w:ascii="Times New Roman" w:eastAsia="Calibri" w:hAnsi="Times New Roman" w:cs="Times New Roman"/>
          <w:sz w:val="28"/>
          <w:szCs w:val="28"/>
        </w:rPr>
        <w:t xml:space="preserve"> или 63,5 % от суммы предусмотренных бюджетных ассигнований.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>Контрольно-счетная палата считает необходимым отметить, что существуют риски неисполнения запланированных объемов для реализации отдельных муниципальных программ, а также качественного достижение целевых показателей, обозначенных в программах, что может привести к неэффективному использованию бюджетных средств.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 xml:space="preserve">4. Уточненным бюджетом района на 2024 год утвержден дефицит бюджета в размере 483 750,7 </w:t>
      </w:r>
      <w:proofErr w:type="spellStart"/>
      <w:r w:rsidRPr="009439C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9439C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439C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9439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 xml:space="preserve">По итогам исполнения бюджета района за 9 месяцев 2024 года сложился </w:t>
      </w:r>
      <w:proofErr w:type="gramStart"/>
      <w:r w:rsidRPr="009439C7">
        <w:rPr>
          <w:rFonts w:ascii="Times New Roman" w:eastAsia="Calibri" w:hAnsi="Times New Roman" w:cs="Times New Roman"/>
          <w:sz w:val="28"/>
          <w:szCs w:val="28"/>
        </w:rPr>
        <w:t>кассовый</w:t>
      </w:r>
      <w:proofErr w:type="gramEnd"/>
      <w:r w:rsidRPr="009439C7">
        <w:rPr>
          <w:rFonts w:ascii="Times New Roman" w:eastAsia="Calibri" w:hAnsi="Times New Roman" w:cs="Times New Roman"/>
          <w:sz w:val="28"/>
          <w:szCs w:val="28"/>
        </w:rPr>
        <w:t xml:space="preserve"> профицит бюджета в сумме  222 731,4 тыс. рублей.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>Рекомендовать: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>- главным распорядителям бюджетных средств, обратить внимание на уровень освоения годовых бюджетных назначений, на объемы финансирования муниципальных программ;</w:t>
      </w:r>
    </w:p>
    <w:p w:rsidR="009439C7" w:rsidRP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>- главным распорядителям бюджетных средств, своевременно проводить мониторинг исполнения программных мероприятий в целях повышения эффективности расходования бюджетных средств;</w:t>
      </w:r>
    </w:p>
    <w:p w:rsidR="009439C7" w:rsidRDefault="009439C7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9C7">
        <w:rPr>
          <w:rFonts w:ascii="Times New Roman" w:eastAsia="Calibri" w:hAnsi="Times New Roman" w:cs="Times New Roman"/>
          <w:sz w:val="28"/>
          <w:szCs w:val="28"/>
        </w:rPr>
        <w:t>- ответственным исполнителям муниципальных программ обеспечить их выполнение и не допускать неэффективного использования бюджетных средств.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bookmarkStart w:id="0" w:name="_GoBack"/>
      <w:bookmarkEnd w:id="0"/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40671">
        <w:rPr>
          <w:rFonts w:ascii="Times New Roman" w:eastAsia="Calibri" w:hAnsi="Times New Roman" w:cs="Times New Roman"/>
          <w:sz w:val="28"/>
          <w:szCs w:val="28"/>
        </w:rPr>
        <w:t>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Туапсинский муниципальный округ Краснодарского края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34</cp:revision>
  <cp:lastPrinted>2025-01-28T13:04:00Z</cp:lastPrinted>
  <dcterms:created xsi:type="dcterms:W3CDTF">2017-05-18T06:30:00Z</dcterms:created>
  <dcterms:modified xsi:type="dcterms:W3CDTF">2025-01-28T13:08:00Z</dcterms:modified>
</cp:coreProperties>
</file>